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t>D1.-PROVISION Y TENDIDO DE TUBO DE ACERO INOXIDABLE, SIN COSTURA O COSTURA (TUBING)</w:t>
      </w:r>
    </w:p>
    <w:p w:rsidR="005D4A02" w:rsidRPr="00A51DA1" w:rsidRDefault="005D4A02" w:rsidP="00CC46C9">
      <w:pPr>
        <w:ind w:left="708" w:hanging="708"/>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La longitud de la tubería (tubing) de acero inoxidable o línea de impulsión será lo más corta posible, comprendiendo desde el tubo colector al instrumento o actuador final. El anillo principal de distribución de aire para instrumentos, y ramificaciones principales, estarán dentro del alcance de tuberías. Los puntos de conexión de aire de instrumentos se mostrarán en las isométricas de tuberías (normalmente 1"), con válvula de aislamiento. El elemento de terminación deberá ser un colector de ½" con una válvula de bola en los extremos, lo más cerca posible al consumidor (válvula solenoide, por ejemplo). Desde laválvula de aislamiento, prevista en ½”, al instrumento consumidor, la tubería (tubing) deberá ser de ½", pudiendo emplearse también de 3/4" y 1/4" si aplica. Se recomienda consultar la norma de instalación ISO 2186El tubing para conexionado a procesos en servicios criogénicos, se instalará de manera que permita el movimiento de dicho elemento durante el enfriamiento y cambios de temperatura en la operación. Todos los acoplamientos a líneas de proceso y neumáticas serán de doble anillo de compresión.</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No se permitirá el apoyo de soportes, abrazaderas o grapas sobre las líneas de impulsión de instrumentos para soportar bandejas de cables o cualquier otro equipo, así mismo no se permitirán el apoyo de los soportes en las escaleras. Se preferirá el empleo de tubería o tubing doblado frente a los codos de 90º ya que suponen un incremento del número de uniones. El mínimo radio de doblado se establecerá de acuerdo a la sección correspondiente del código ASME o ANSI. Las líneas de impulsión de instrumentos se instalarán de manera que no obstaculicen zonas de paso ni el acceso a instrumentos o cualquier equipo de planta</w:t>
      </w:r>
      <w:r w:rsidR="00F73271" w:rsidRPr="00A51DA1">
        <w:rPr>
          <w:rFonts w:ascii="Arial" w:hAnsi="Arial" w:cs="Arial"/>
          <w:noProof/>
          <w:sz w:val="24"/>
          <w:szCs w:val="24"/>
        </w:rPr>
        <w:t>.</w:t>
      </w:r>
    </w:p>
    <w:p w:rsidR="00AF7C27" w:rsidRPr="00A51DA1" w:rsidRDefault="00AF7C27" w:rsidP="00AF7C27">
      <w:pPr>
        <w:jc w:val="both"/>
        <w:rPr>
          <w:rFonts w:ascii="Arial" w:hAnsi="Arial" w:cs="Arial"/>
          <w:noProof/>
          <w:sz w:val="24"/>
          <w:szCs w:val="24"/>
        </w:rPr>
      </w:pPr>
      <w:r w:rsidRPr="00A51DA1">
        <w:rPr>
          <w:rFonts w:ascii="Arial" w:hAnsi="Arial" w:cs="Arial"/>
          <w:noProof/>
          <w:sz w:val="24"/>
          <w:szCs w:val="24"/>
        </w:rPr>
        <w:t>Cuando existan temperaturas por debajo de cero, estando por lo tanto la instalación expuesta a congelación, las líneas de impulsión, drenajes e instrumento de agua deberán ser aisladas convenientemente para evitar que exista congelación. Se preverá una distancia de al menos 1 m de la salida principal del gas licuado, con una pendiente del 5%. La salida de la válvula de la raíz se montará siempre en posición horizontal.</w:t>
      </w:r>
    </w:p>
    <w:p w:rsidR="006A5E2C" w:rsidRPr="00A51DA1" w:rsidRDefault="006A5E2C" w:rsidP="00F73271">
      <w:pPr>
        <w:jc w:val="both"/>
        <w:rPr>
          <w:rFonts w:ascii="Arial" w:hAnsi="Arial" w:cs="Arial"/>
          <w:b/>
          <w:sz w:val="24"/>
          <w:szCs w:val="24"/>
        </w:rPr>
      </w:pPr>
    </w:p>
    <w:p w:rsidR="005D4A02" w:rsidRPr="00A51DA1" w:rsidRDefault="005D4A02" w:rsidP="00F73271">
      <w:pPr>
        <w:jc w:val="both"/>
        <w:rPr>
          <w:rFonts w:ascii="Arial" w:hAnsi="Arial" w:cs="Arial"/>
          <w:b/>
          <w:sz w:val="24"/>
          <w:szCs w:val="24"/>
        </w:rPr>
      </w:pPr>
      <w:r w:rsidRPr="00A51DA1">
        <w:rPr>
          <w:rFonts w:ascii="Arial" w:hAnsi="Arial" w:cs="Arial"/>
          <w:b/>
          <w:sz w:val="24"/>
          <w:szCs w:val="24"/>
        </w:rPr>
        <w:lastRenderedPageBreak/>
        <w:t>MATERIALES HERRAMIENTAS Y EQUIPOS</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Los requisitos de materiales, diseño, fabricación, inspección y pruebas están contenidos en el código ASME B31.1. Las líneas de impulsión de instrumentos, los diafragmas de sellado y los capilares se clasificarán como ASME B31.1</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Las líneas de impulsión de instrumentos, partes, accesorios y válvulas clasificadas como ASME B31.1 deberán cumplir con los requisitos del capítulo II de este código, párrafo 122.3, en lo referente a materiales, diseño, fabricación examen y ensayos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En general el conexionado a procesos de todos los instrumentos se realizara con tubing sin costura y accesorios de Acero Inoxidable 316 SS de ½” OD. Para las líneas neumáticas se utilizara tubing de ¼” o ½” de diámetro exterior de acero inoxidable 316. Este conexionado se realizará desde la válvula de aislamiento (½” NPT) que tuberías dejará instalada como picaje en las líneas del subcolector de aire de instrumentos.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metro lineal (m) de tubing instalado.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F73271" w:rsidRPr="00A51DA1" w:rsidRDefault="00AF7C27" w:rsidP="00F73271">
      <w:pPr>
        <w:jc w:val="both"/>
        <w:rPr>
          <w:rFonts w:ascii="Arial" w:hAnsi="Arial" w:cs="Arial"/>
          <w:noProof/>
          <w:sz w:val="24"/>
          <w:szCs w:val="24"/>
        </w:rPr>
      </w:pPr>
      <w:r w:rsidRPr="00A51DA1">
        <w:rPr>
          <w:rFonts w:ascii="Arial" w:hAnsi="Arial" w:cs="Arial"/>
          <w:noProof/>
          <w:sz w:val="24"/>
          <w:szCs w:val="24"/>
        </w:rPr>
        <w:t>Se pagará conforme el avance de los ítems de Provisión y Tendido de Tubo de Acero Inoxidable sin soldadura o costura: 4.01, 4.02 y 4.03.</w:t>
      </w:r>
    </w:p>
    <w:p w:rsidR="00F73271" w:rsidRPr="00A51DA1" w:rsidRDefault="00F73271" w:rsidP="00F73271">
      <w:pPr>
        <w:jc w:val="both"/>
        <w:rPr>
          <w:rFonts w:ascii="Arial" w:hAnsi="Arial" w:cs="Arial"/>
          <w:sz w:val="24"/>
          <w:szCs w:val="24"/>
        </w:rPr>
        <w:sectPr w:rsidR="00F73271" w:rsidRPr="00A51DA1" w:rsidSect="00E93B1A">
          <w:headerReference w:type="default" r:id="rId7"/>
          <w:pgSz w:w="12240" w:h="15840"/>
          <w:pgMar w:top="1417" w:right="1701" w:bottom="1417" w:left="1701" w:header="708" w:footer="708" w:gutter="0"/>
          <w:pgNumType w:start="1"/>
          <w:cols w:space="708"/>
          <w:docGrid w:linePitch="360"/>
        </w:sectPr>
      </w:pP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D2.-PROVISION DE CAJAS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Provisión e instalación de Cajas de conexionado (JBs) adecuadas para interior y exterior, dentro y fuera de área clasificada. Incluir la provisión de soportes, accesorios, herramientas, equipos e insumos para su para su correcto posicionamiento, alineado, anclaje y soporte. Los pernos y tornillos serán adecuados para las condiciones de la obra y no generarán corrosión electrolítica entre las superficies en contacto.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AF7C27" w:rsidRPr="00A51DA1" w:rsidRDefault="00AF7C27" w:rsidP="00AF7C27">
      <w:pPr>
        <w:jc w:val="both"/>
        <w:rPr>
          <w:rFonts w:ascii="Arial" w:eastAsia="Calibri" w:hAnsi="Arial" w:cs="Arial"/>
          <w:noProof/>
          <w:sz w:val="24"/>
          <w:szCs w:val="24"/>
        </w:rPr>
      </w:pPr>
      <w:r w:rsidRPr="00A51DA1">
        <w:rPr>
          <w:rFonts w:ascii="Arial" w:eastAsia="Calibri" w:hAnsi="Arial" w:cs="Arial"/>
          <w:noProof/>
          <w:sz w:val="24"/>
          <w:szCs w:val="24"/>
        </w:rPr>
        <w:t>Las cajas de derivación serán, (como se describe en su especificación) en aleación de aluminio, de acero inoxidable, adecuadas para montaje en intemperie o interior con un grado de protección mínimo IP65/NEMA 4X para las cajas de exterior y IP54 para las de interior. Serán auto soportante, para montaje sobre suelo o mural, de diseño normalizado, con el frente sin tensión. Serán totalmente accesibles por el frontal, las puertas serán plenas y se abrirán por medio de cerradura. La tapa será frontal con junta de neopreno, fijada mediante tornillos imperdibles en acero inoxidable de cabeza hexagonal. Se suministrará la caja de derivación con bornes para multicables y sus cables simples correspondientes apantallados. Se dispondrá de bornes para todas las señales y pantallas que puede llevar el multicable. Las reservas también deberán ir cableadas a su correspondiente borna. Cuando se requiera las cajas vendrán provistas con los prensaestopas correspondientes en latón, estos serán aptos para el tipo de cable requerido, con protección IP66/NEMA 4x y rosca NPT.</w:t>
      </w:r>
      <w:r w:rsidRPr="00A51DA1">
        <w:rPr>
          <w:rFonts w:ascii="Arial" w:hAnsi="Arial" w:cs="Arial"/>
          <w:noProof/>
          <w:sz w:val="24"/>
          <w:szCs w:val="24"/>
        </w:rPr>
        <w:t xml:space="preserve"> Las cajas de conexión serán provistas con sus respectivos prensa cables Ex “e” para cable armado y las entradas libres irán equipadas con tapones metálicos Ex “e”.  En la parte frontal se suministrará una etiqueta de acero inoxidable fijada mediante tornillo y grabada con el tag indicado en cada caso. El tamaño de esta etiqueta será de 150x150 mm y la altura será de 15mm como mínimo.</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Todos los tornillos, tuercas, pernos y arandelas de acero, estarán cadmiados, galvanizados o en todo caso tratado de manera que se les proteja contra la corrosión. Un tratamiento protector semejante se aplicará a todas las piezas de acero que no vayan pintadas, a menos que sean móviles, en cuyo caso deberán ir engrasadas.</w:t>
      </w:r>
    </w:p>
    <w:p w:rsidR="006A5E2C" w:rsidRPr="00A51DA1" w:rsidRDefault="006A5E2C" w:rsidP="00F73271">
      <w:pPr>
        <w:jc w:val="both"/>
        <w:rPr>
          <w:rFonts w:ascii="Arial" w:hAnsi="Arial" w:cs="Arial"/>
          <w:b/>
          <w:sz w:val="24"/>
          <w:szCs w:val="24"/>
        </w:rPr>
      </w:pPr>
    </w:p>
    <w:p w:rsidR="005D4A02" w:rsidRPr="00A51DA1" w:rsidRDefault="005D4A02" w:rsidP="00F73271">
      <w:pPr>
        <w:jc w:val="both"/>
        <w:rPr>
          <w:rFonts w:ascii="Arial" w:hAnsi="Arial" w:cs="Arial"/>
          <w:b/>
          <w:sz w:val="24"/>
          <w:szCs w:val="24"/>
        </w:rPr>
      </w:pPr>
      <w:r w:rsidRPr="00A51DA1">
        <w:rPr>
          <w:rFonts w:ascii="Arial" w:hAnsi="Arial" w:cs="Arial"/>
          <w:b/>
          <w:sz w:val="24"/>
          <w:szCs w:val="24"/>
        </w:rPr>
        <w:lastRenderedPageBreak/>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pieza (Pz) o unidad de caja montada.</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Se pagará conforme el avance de los ítems Provisión y montaje de Cajas de Conexionado (JBs): 4.04 y 4.05.</w:t>
      </w:r>
    </w:p>
    <w:p w:rsidR="00F73271" w:rsidRPr="00A51DA1" w:rsidRDefault="00F73271" w:rsidP="00F73271">
      <w:pPr>
        <w:jc w:val="both"/>
        <w:rPr>
          <w:rFonts w:ascii="Arial" w:hAnsi="Arial" w:cs="Arial"/>
          <w:noProof/>
          <w:sz w:val="24"/>
          <w:szCs w:val="24"/>
        </w:rPr>
      </w:pPr>
    </w:p>
    <w:p w:rsidR="00F73271" w:rsidRPr="00A51DA1" w:rsidRDefault="00F73271" w:rsidP="00F73271">
      <w:pPr>
        <w:jc w:val="both"/>
        <w:rPr>
          <w:rFonts w:ascii="Arial" w:hAnsi="Arial" w:cs="Arial"/>
          <w:sz w:val="24"/>
          <w:szCs w:val="24"/>
        </w:rPr>
        <w:sectPr w:rsidR="00F73271" w:rsidRPr="00A51DA1" w:rsidSect="00E93B1A">
          <w:headerReference w:type="default" r:id="rId8"/>
          <w:pgSz w:w="12240" w:h="15840"/>
          <w:pgMar w:top="1417" w:right="1701" w:bottom="1417" w:left="1701" w:header="708" w:footer="708" w:gutter="0"/>
          <w:pgNumType w:start="1"/>
          <w:cols w:space="708"/>
          <w:docGrid w:linePitch="360"/>
        </w:sectPr>
      </w:pP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D3.-INSTALACION DE BANDEJAS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AF7C27" w:rsidP="00F73271">
      <w:pPr>
        <w:jc w:val="both"/>
        <w:rPr>
          <w:rFonts w:ascii="Arial" w:hAnsi="Arial" w:cs="Arial"/>
          <w:noProof/>
          <w:sz w:val="24"/>
          <w:szCs w:val="24"/>
        </w:rPr>
      </w:pPr>
      <w:r w:rsidRPr="00A51DA1">
        <w:rPr>
          <w:rFonts w:ascii="Arial" w:eastAsia="Calibri" w:hAnsi="Arial" w:cs="Arial"/>
          <w:noProof/>
          <w:sz w:val="24"/>
          <w:szCs w:val="24"/>
        </w:rPr>
        <w:t>El Contratista proveerá bandejas con tapas dedicadas expresamente al cableado de instrumentación. Durante el montaje se prestará atención a no dañar el galvanizado de las bandejas, manteniendo así un espesor al menos de 80 μm. Instalación de bandejas, curvas, derivaciones y accesorios de tipo escalera, perforada o rejilla entre 100 y 400 mm montados en niveles superiores al NPT y altura menor a 3,5 m.</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Se debe incluir la provisión de soporteria para estas, en función de la carga de las bandejas, diseño de ingeniería, cálculos mecánicos y/o recomendaciones de fabricantes y normas. Deben estar incluidas todas las herramientas y consumibles que fueran necesarios para su instalación. En función de la aplicación se podrá utilizar los siguientes tipos de bandeja:</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Bandejas tipo escalera. Para largos recorridos, generalmente enlazará los armarios de control con puntos o cajas de centralización de instrumentos o unidades paquetes. Este tipo de bandeja estará puesto a tierra y se asegurará la continuidad en todo su recorrido.</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 Bandejas tipo raíl. Para recorridos más cortos y que albergan menor cantidad de cables. Servirá para enlazar el cableado proveniente del instrumento hasta los puntos o cajas de centralización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Nunca deberá apreciarse visualmente pandeo de la bandeja una vez cargada con los cables.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Las bandejas estarán en concordancia con la norma UNE-EN 61537 o similar.</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Deberán ser de acero, galvanizadas por inmersión en caliente tras su mecanizado de acuerdo con la norma UNE-EN 1461:1999. Las bandejas tras haber sido galvanizadas deben permanecer planas, sin imperfecciones, grumos o manchas. Las tuercas y pernos deberán ser electrogalvanizados. Los tornillos tendrán el diámetro adecuado para los agujeros de la bandeja</w:t>
      </w:r>
      <w:r w:rsidR="00F73271" w:rsidRPr="00A51DA1">
        <w:rPr>
          <w:rFonts w:ascii="Arial" w:hAnsi="Arial" w:cs="Arial"/>
          <w:noProof/>
          <w:sz w:val="24"/>
          <w:szCs w:val="24"/>
        </w:rPr>
        <w:t>.</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Se utilizarán accesorios estándar; estos elementos serán suministrados por el fabricante de la bandeja. Así mismo dicho fabricante suministrará bridas o </w:t>
      </w:r>
      <w:r w:rsidRPr="00A51DA1">
        <w:rPr>
          <w:rFonts w:ascii="Arial" w:hAnsi="Arial" w:cs="Arial"/>
          <w:noProof/>
          <w:sz w:val="24"/>
          <w:szCs w:val="24"/>
        </w:rPr>
        <w:lastRenderedPageBreak/>
        <w:t>precintos de acero inoxidable suficientes (en número y tamaño) para el atado de los cables.</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Las bandejas deberán estar hechas de acero, de al menos 2 mm de espesor. Los carriles laterales deberán ser de perfil en U o en omega.</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metro lineal (m) de bandeja instalada o montada.</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Se pagará conforme el avance de los ítems Provisión y Tendido de Bandejas: 4.06, 4.07 y 4.08.</w:t>
      </w:r>
    </w:p>
    <w:p w:rsidR="00F73271" w:rsidRPr="00A51DA1" w:rsidRDefault="00F73271" w:rsidP="00F73271">
      <w:pPr>
        <w:jc w:val="both"/>
        <w:rPr>
          <w:rFonts w:ascii="Arial" w:hAnsi="Arial" w:cs="Arial"/>
          <w:sz w:val="24"/>
          <w:szCs w:val="24"/>
        </w:rPr>
        <w:sectPr w:rsidR="00F73271" w:rsidRPr="00A51DA1" w:rsidSect="00E93B1A">
          <w:headerReference w:type="default" r:id="rId9"/>
          <w:pgSz w:w="12240" w:h="15840"/>
          <w:pgMar w:top="1417" w:right="1701" w:bottom="1417" w:left="1701" w:header="708" w:footer="708" w:gutter="0"/>
          <w:pgNumType w:start="1"/>
          <w:cols w:space="708"/>
          <w:docGrid w:linePitch="360"/>
        </w:sectPr>
      </w:pP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D4.-PROVISION Y TENDIDO CABLES DE INSTRUMENTACION</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AF7C27" w:rsidRPr="00A51DA1" w:rsidRDefault="00AF7C27" w:rsidP="00AF7C27">
      <w:pPr>
        <w:jc w:val="both"/>
        <w:rPr>
          <w:rFonts w:ascii="Arial" w:eastAsia="Calibri" w:hAnsi="Arial" w:cs="Arial"/>
          <w:noProof/>
          <w:sz w:val="24"/>
          <w:szCs w:val="24"/>
        </w:rPr>
      </w:pPr>
      <w:r w:rsidRPr="00A51DA1">
        <w:rPr>
          <w:rFonts w:ascii="Arial" w:eastAsia="Calibri" w:hAnsi="Arial" w:cs="Arial"/>
          <w:noProof/>
          <w:sz w:val="24"/>
          <w:szCs w:val="24"/>
        </w:rPr>
        <w:t>Provisión y tendido de cables armados, par simple y multipar, que podrán tener blindaje tanto individual como general,</w:t>
      </w:r>
      <w:r w:rsidR="00530F53">
        <w:rPr>
          <w:rFonts w:ascii="Arial" w:eastAsia="Calibri" w:hAnsi="Arial" w:cs="Arial"/>
          <w:noProof/>
          <w:sz w:val="24"/>
          <w:szCs w:val="24"/>
        </w:rPr>
        <w:t xml:space="preserve"> instalados en bandejas, zanja </w:t>
      </w:r>
      <w:r w:rsidRPr="00A51DA1">
        <w:rPr>
          <w:rFonts w:ascii="Arial" w:eastAsia="Calibri" w:hAnsi="Arial" w:cs="Arial"/>
          <w:noProof/>
          <w:sz w:val="24"/>
          <w:szCs w:val="24"/>
        </w:rPr>
        <w:t>o cualquier otra canalización. No pueden mezclarse cables de potencia con cables de instrumentación.</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             - Alimentación (220 VCA) Negro / blanco con números en cada conductor y verde /amarillo para conductor de puesta a tierra.</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              - Señal de seguridad intrínseca Azul brillante / azul claro con números en cada conductor</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              - Señales de Corriente Continua Rojo/Blanco con números en cada conductor.</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Para los cables con las ternas, el tercer conductor será de color naranja. Para cuartetos, el cuarto conductor deberá ser de color gris. El número correspondiente a la cantidad de conductores individuales deberá aparecer únicamente para multicables</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Las pantallas de los cables serán conectados a la tierra en las salas de rack o salas técnicas, y esto será sólo un punto de tierra de las pantallas. Los multipares deberán tener una reserva instalada y conectada en la caja de conexionados del 20 % aprox. como mínimo. Todos los cables y terminales deberán ser numerados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Considerar la instalación de otros tipos de cables como coaxial, fibra óptica que pudiera haber en mínimo volumen.</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Los cables de Instrumentación deberán ser provistos con armadura. Los cables deberán ser provistos con blindaje general y siguiendo los lineamientos establecidos por la Norma IEC, resistentes a los hidrocarburos, a la luz solar y soportar una tensión máxima de 300 V (Volts).</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Todos los cables deberán ser de cobre electrolítico recocido, formación 7 hilos, clase B, preferentemente, retardantes de llama de acuerdo a IEC 60332 (Test on Electric Cables Under Fire Conditions) y cubierta libre de halógenos exceptuando </w:t>
      </w:r>
      <w:r w:rsidRPr="00A51DA1">
        <w:rPr>
          <w:rFonts w:ascii="Arial" w:hAnsi="Arial" w:cs="Arial"/>
          <w:noProof/>
          <w:sz w:val="24"/>
          <w:szCs w:val="24"/>
        </w:rPr>
        <w:lastRenderedPageBreak/>
        <w:t>los cables involucrados a el sistema de F&amp; G, como por ejemplo: detectores de gas, detectores de fuego, detectores de llama, etc., los cuales deberán ser además resistentes al fuego a IEC 60331 (Test for Electric Cables Under Fire Conditions – Circuit Integrity).</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Los pares simples blindados de los instrumentos de campo, deberán cablearse a las cajas de conexionados permitiendo un fácil acceso y minimizando las distancias. Para analógicos y digitales, la sección mínima de los pares simples blindados deberá ser de 16 AWG (1.31 mm2). Para Foundation Fieldbus (FF), la sección mínima para los pares simples deberá ser de 18 AWG (0.82 mm2). Para las señales analógicas los multipares deberán ser provistos con blindaje general tanto como individual para cada par. Para las señales digitales los multipares deberán ser provistos solo con blindaje general. Todos los pares, conductores, multiconductores y multipares serán provistos con placa de identificación externa resistente a la corrosión (como mínimo de acero inoxidable), en español y serán accesibles para el mantenimiento y la lectura. Los cables que no pertenezcan a ninguna de las categorías anteriores se especificarán de forma individual para cada caso y deberán ser aprobados por el cliente.</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Los cables para instrumentos o equipos especiales, equipos de transmisión, etc, deberán estar de acuerdo con las recomendaciones de los fabricantes de este tipo de equipos. Los cables de conexión en el interior de la sala de control y las salas de rack (cableado interno de equipos, armarios, las interconexiones entre ellos, etc.) deberán ser de tipo especial con respecto a la emisión nula de humo y gases tóxicos (libre de halógenos).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metro lineal (m) de cable tendido y probado.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Se pagará conforme el avance de los ítems Provisión y Tendido de Cables de Instrumentación: 4.09, 4.10.</w:t>
      </w:r>
    </w:p>
    <w:p w:rsidR="00F73271" w:rsidRPr="00A51DA1" w:rsidRDefault="00F73271" w:rsidP="00F73271">
      <w:pPr>
        <w:jc w:val="both"/>
        <w:rPr>
          <w:rFonts w:ascii="Arial" w:hAnsi="Arial" w:cs="Arial"/>
          <w:sz w:val="24"/>
          <w:szCs w:val="24"/>
        </w:rPr>
        <w:sectPr w:rsidR="00F73271" w:rsidRPr="00A51DA1" w:rsidSect="00E93B1A">
          <w:headerReference w:type="default" r:id="rId10"/>
          <w:pgSz w:w="12240" w:h="15840"/>
          <w:pgMar w:top="1417" w:right="1701" w:bottom="1417" w:left="1701" w:header="708" w:footer="708" w:gutter="0"/>
          <w:pgNumType w:start="1"/>
          <w:cols w:space="708"/>
          <w:docGrid w:linePitch="360"/>
        </w:sectPr>
      </w:pP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D5.- CALIBRACION/VERIFICACION DE INSTRUMENTOS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Esta actividad solicita personal técnico con experiencia demostrada en Calibración/Verificación de instrumentos. Los equipos patrones y de calibración a emplearse deben estar en buen estado y con certificados vigentes. Para la calibración</w:t>
      </w:r>
      <w:r w:rsidR="0077462E">
        <w:rPr>
          <w:rFonts w:ascii="Arial" w:hAnsi="Arial" w:cs="Arial"/>
          <w:noProof/>
          <w:sz w:val="24"/>
          <w:szCs w:val="24"/>
        </w:rPr>
        <w:t>/verficación</w:t>
      </w:r>
      <w:r w:rsidRPr="00A51DA1">
        <w:rPr>
          <w:rFonts w:ascii="Arial" w:hAnsi="Arial" w:cs="Arial"/>
          <w:noProof/>
          <w:sz w:val="24"/>
          <w:szCs w:val="24"/>
        </w:rPr>
        <w:t xml:space="preserve"> de instrumentos se debe disponer de un laboratorio con ambiente acondicionado y toda la infraestructura adecuada para realizar las verificaciones.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Laboratorio con ambiente acondicionado, mesas y accesorios aptos para realizar las verificaciones/calibraciones de transmisores de presión, temperatura y nivel, interruptores de presión y temperatura, manómetros y termómetros,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unidad (Un) de instrumento verificado/calibrado.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noProof/>
          <w:sz w:val="24"/>
          <w:szCs w:val="24"/>
        </w:rPr>
      </w:pPr>
      <w:r w:rsidRPr="00A51DA1">
        <w:rPr>
          <w:rFonts w:ascii="Arial" w:hAnsi="Arial" w:cs="Arial"/>
          <w:noProof/>
          <w:sz w:val="24"/>
          <w:szCs w:val="24"/>
        </w:rPr>
        <w:t>Se pagará conforme el avance del ítem Calibración/Verificación de Instrumentos: 4.11.</w:t>
      </w:r>
    </w:p>
    <w:p w:rsidR="00F73271" w:rsidRPr="00A51DA1" w:rsidRDefault="00F73271" w:rsidP="00F73271">
      <w:pPr>
        <w:jc w:val="both"/>
        <w:rPr>
          <w:rFonts w:ascii="Arial" w:hAnsi="Arial" w:cs="Arial"/>
          <w:noProof/>
          <w:sz w:val="24"/>
          <w:szCs w:val="24"/>
        </w:rPr>
      </w:pPr>
    </w:p>
    <w:p w:rsidR="00F73271" w:rsidRPr="00A51DA1" w:rsidRDefault="00F73271" w:rsidP="00F73271">
      <w:pPr>
        <w:jc w:val="both"/>
        <w:rPr>
          <w:rFonts w:ascii="Arial" w:hAnsi="Arial" w:cs="Arial"/>
          <w:sz w:val="24"/>
          <w:szCs w:val="24"/>
        </w:rPr>
        <w:sectPr w:rsidR="00F73271" w:rsidRPr="00A51DA1" w:rsidSect="00E93B1A">
          <w:headerReference w:type="default" r:id="rId11"/>
          <w:pgSz w:w="12240" w:h="15840"/>
          <w:pgMar w:top="1417" w:right="1701" w:bottom="1417" w:left="1701" w:header="708" w:footer="708" w:gutter="0"/>
          <w:pgNumType w:start="1"/>
          <w:cols w:space="708"/>
          <w:docGrid w:linePitch="360"/>
        </w:sectPr>
      </w:pP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D6.- MONTAJE DE INSTRUMENTOS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Esta actividad solicita personal técnico con experiencia en montaje de instrumentos de campo. Puede incluir trabajos en altura, doblado  y conexión de tubing, uniones bridadas. Se debe preveer todas las herramientas, materiales e insumos para la instalación completa de instrumentos.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Transmisores de presión y temperatura, manómetros, termómetros, interruptores de presión, nivel, temperatura, filtros de aire instrumentos, teflón en cinta y liquido,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unidad (Un) de instrumento montado.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sz w:val="24"/>
          <w:szCs w:val="24"/>
        </w:rPr>
        <w:sectPr w:rsidR="005D4A02" w:rsidRPr="00A51DA1" w:rsidSect="00E93B1A">
          <w:headerReference w:type="default" r:id="rId12"/>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Se pagará conforme el avance del ítem Instalación de Instrumentos: 4.12.</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D7.-CALIBRACION/VERIFICACION DE VALVULAS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Esta actividad solicita personal técnico con experiencia demostrada en Calibración/Verificación de válvulas</w:t>
      </w:r>
      <w:r w:rsidR="00F92A14">
        <w:rPr>
          <w:rFonts w:ascii="Arial" w:hAnsi="Arial" w:cs="Arial"/>
          <w:noProof/>
          <w:sz w:val="24"/>
          <w:szCs w:val="24"/>
        </w:rPr>
        <w:t xml:space="preserve"> de control, de alivio de presión, de corte (On-Off) y reguladoras de presión</w:t>
      </w:r>
      <w:r w:rsidRPr="00A51DA1">
        <w:rPr>
          <w:rFonts w:ascii="Arial" w:hAnsi="Arial" w:cs="Arial"/>
          <w:noProof/>
          <w:sz w:val="24"/>
          <w:szCs w:val="24"/>
        </w:rPr>
        <w:t>. Los equipos patrones y de calibración a emplearse deben estar en buen estado y con certificados vigentes. Para la calibración de válvulas se debe disponer de un ambiente cerrado acondicionado y con la infraestructura adecuada para realizar las verificaciones.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Válvulas de alivio de presión, válvulas de control, válvulas On-Off,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unidad (Un) de válvula calibrada/verificada</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sz w:val="24"/>
          <w:szCs w:val="24"/>
        </w:rPr>
        <w:sectPr w:rsidR="005D4A02" w:rsidRPr="00A51DA1" w:rsidSect="00E93B1A">
          <w:headerReference w:type="default" r:id="rId13"/>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Se pagará conforme el avance del ítem Calibracion&amp;Verificacion de Válvulas: 4.13.</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D8.-INSTALACION DE VALVULAS</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Esta actividad solicita personal técnico con experiencia en montaje de válvulas. Puede incluir trabajos en altura, doblado  y conexión de tubing, uniones bridadas. Se debe preveer todas las herramientas, materiales e insumos para la instalación completa de válvulas de control, válvulas de corte y válvulas de alivio de presión.</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Válvulas de alivio de presión, válvulas de control, válvulas On-Off,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unidad (Un) de válvula montada.</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sz w:val="24"/>
          <w:szCs w:val="24"/>
        </w:rPr>
        <w:sectPr w:rsidR="005D4A02" w:rsidRPr="00A51DA1" w:rsidSect="00E93B1A">
          <w:headerReference w:type="default" r:id="rId14"/>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Se pagará conforme el avance del ítem Instalación de Válvulas: 4.14.</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D9.-INSTALACION DE SISTEMA F&amp;G</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AF7C27" w:rsidRPr="00A51DA1" w:rsidRDefault="00AF7C27" w:rsidP="00AF7C27">
      <w:pPr>
        <w:jc w:val="both"/>
        <w:rPr>
          <w:rFonts w:ascii="Arial" w:hAnsi="Arial" w:cs="Arial"/>
          <w:sz w:val="24"/>
          <w:szCs w:val="24"/>
        </w:rPr>
      </w:pPr>
      <w:r w:rsidRPr="00A51DA1">
        <w:rPr>
          <w:rFonts w:ascii="Arial" w:hAnsi="Arial" w:cs="Arial"/>
          <w:noProof/>
          <w:sz w:val="24"/>
          <w:szCs w:val="24"/>
        </w:rPr>
        <w:t>Esta actividad puede incluir trabajos en altura. Se debe preveer todas las herramientas, materiales e insumos para la instalación completa de pulsadores, detectores de llama, detectores de gas, sirenas, baliza, etc. El Contratista se hará cargo de la Instalación y prueba / puesta en marcha / desempeño de todo el sistema de protección contra incendio al igual que el sistema de extinción en base a las normativas vigentes para las Estaciones Satelitales de Regasificación que deberá contar como mínimo con un sistema de detección "open path" y sistemas locales de detección de llamas y gases u otro sistema de detección que iguale al anteriormente mencionado o supere en el nivel de Seguridad que brinda el mismo.</w:t>
      </w:r>
    </w:p>
    <w:p w:rsidR="00AF7C27" w:rsidRPr="00A51DA1" w:rsidRDefault="00AF7C27" w:rsidP="00AF7C27">
      <w:pPr>
        <w:jc w:val="both"/>
        <w:rPr>
          <w:rFonts w:ascii="Arial" w:eastAsia="Calibri" w:hAnsi="Arial" w:cs="Arial"/>
          <w:noProof/>
          <w:sz w:val="24"/>
          <w:szCs w:val="24"/>
        </w:rPr>
      </w:pPr>
      <w:r w:rsidRPr="00A51DA1">
        <w:rPr>
          <w:rFonts w:ascii="Arial" w:eastAsia="Calibri" w:hAnsi="Arial" w:cs="Arial"/>
          <w:noProof/>
          <w:sz w:val="24"/>
          <w:szCs w:val="24"/>
        </w:rPr>
        <w:t>Se proveera los equipos para el sistema F&amp;G de acuerdo a la siguiente tabla:</w:t>
      </w:r>
    </w:p>
    <w:p w:rsidR="00AF7C27" w:rsidRPr="00A51DA1" w:rsidRDefault="00AF7C27" w:rsidP="00AF7C27">
      <w:pPr>
        <w:jc w:val="both"/>
        <w:rPr>
          <w:rFonts w:ascii="Arial" w:eastAsia="Calibri" w:hAnsi="Arial" w:cs="Arial"/>
          <w:noProof/>
          <w:sz w:val="24"/>
          <w:szCs w:val="24"/>
        </w:rPr>
      </w:pPr>
      <w:r w:rsidRPr="00A51DA1">
        <w:rPr>
          <w:rFonts w:ascii="Calibri" w:eastAsia="Calibri" w:hAnsi="Calibri" w:cs="Times New Roman"/>
          <w:noProof/>
          <w:lang w:eastAsia="zh-TW"/>
        </w:rPr>
        <w:lastRenderedPageBreak/>
        <w:drawing>
          <wp:inline distT="0" distB="0" distL="0" distR="0">
            <wp:extent cx="5614035" cy="7209155"/>
            <wp:effectExtent l="19050" t="0" r="5715" b="0"/>
            <wp:docPr id="1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5" cstate="print"/>
                    <a:srcRect/>
                    <a:stretch>
                      <a:fillRect/>
                    </a:stretch>
                  </pic:blipFill>
                  <pic:spPr bwMode="auto">
                    <a:xfrm>
                      <a:off x="0" y="0"/>
                      <a:ext cx="5614035" cy="7209155"/>
                    </a:xfrm>
                    <a:prstGeom prst="rect">
                      <a:avLst/>
                    </a:prstGeom>
                    <a:noFill/>
                    <a:ln w="9525">
                      <a:noFill/>
                      <a:miter lim="800000"/>
                      <a:headEnd/>
                      <a:tailEnd/>
                    </a:ln>
                  </pic:spPr>
                </pic:pic>
              </a:graphicData>
            </a:graphic>
          </wp:inline>
        </w:drawing>
      </w:r>
    </w:p>
    <w:p w:rsidR="005D4A02" w:rsidRPr="00A51DA1" w:rsidRDefault="005D4A02" w:rsidP="00F73271">
      <w:pPr>
        <w:jc w:val="both"/>
        <w:rPr>
          <w:rFonts w:ascii="Arial" w:hAnsi="Arial" w:cs="Arial"/>
          <w:b/>
          <w:sz w:val="24"/>
          <w:szCs w:val="24"/>
        </w:rPr>
      </w:pPr>
      <w:r w:rsidRPr="00A51DA1">
        <w:rPr>
          <w:rFonts w:ascii="Arial" w:hAnsi="Arial" w:cs="Arial"/>
          <w:b/>
          <w:sz w:val="24"/>
          <w:szCs w:val="24"/>
        </w:rPr>
        <w:lastRenderedPageBreak/>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Pulsadores manuales, detectores de llama, detectores de gas, sirena, baliza, gabinete especifico, centralita de control,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Concluido el trabajo se medirá por la totalidad del alcance del trabajo en global (Glb).</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Se pagará una vez concluida la instalación, pruebas y puesta en marcha del ítem Instalación de Sistema FyG: 4.15</w:t>
      </w:r>
    </w:p>
    <w:p w:rsidR="005D4A02" w:rsidRPr="00A51DA1" w:rsidRDefault="005D4A02" w:rsidP="00F73271">
      <w:pPr>
        <w:jc w:val="both"/>
        <w:rPr>
          <w:rFonts w:ascii="Arial" w:hAnsi="Arial" w:cs="Arial"/>
          <w:sz w:val="24"/>
          <w:szCs w:val="24"/>
        </w:rPr>
        <w:sectPr w:rsidR="005D4A02" w:rsidRPr="00A51DA1" w:rsidSect="00E93B1A">
          <w:headerReference w:type="default" r:id="rId16"/>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D10.-INSTALACION Y CONEXIÓN DE EQUIPOS Y GABINETES EN SALA DE CONTROL</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Los tableros y cuadros serán auto soportados y también empotrados, con entrada inferior de cables. Entre los equipos gabinetes a instalar tenemos: gabinete de PLC, monitor y CPU, sistema auxiliar de energía (UPS), tablero de comunicación satelital, cuadro de detección de F&amp;G, etc. Debe preveerse todas las herramientas, materiales e insumos para la instalación completa.  Se incluye el conexionado de las barras, ajuste de pernos (torqueado), sellado de entradas de cables, montaje de sistemas de ventilación y accesorios,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Gabinetes y Equipos Varios: del Sistema de Control, Sistema F&amp;G,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Concluido el trabajo se medirá por la totalidad del alcance del trabajo en global (Glb).</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 xml:space="preserve">Se pagará una vez concluida la instalación, conexionado y pruebas del ítem Instalación y Conexión de Equipos y Gabinetes en Sala de Control: </w:t>
      </w:r>
    </w:p>
    <w:p w:rsidR="005D4A02" w:rsidRPr="00A51DA1" w:rsidRDefault="005D4A02" w:rsidP="00F73271">
      <w:pPr>
        <w:jc w:val="both"/>
        <w:rPr>
          <w:rFonts w:ascii="Arial" w:hAnsi="Arial" w:cs="Arial"/>
          <w:sz w:val="24"/>
          <w:szCs w:val="24"/>
        </w:rPr>
        <w:sectPr w:rsidR="005D4A02" w:rsidRPr="00A51DA1" w:rsidSect="00E93B1A">
          <w:headerReference w:type="default" r:id="rId17"/>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4.16.</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 xml:space="preserve">D11.-Provision Y Montaje De Sistema </w:t>
      </w:r>
      <w:r w:rsidR="00F92A14" w:rsidRPr="00A51DA1">
        <w:rPr>
          <w:rFonts w:ascii="Arial" w:hAnsi="Arial" w:cs="Arial"/>
          <w:b/>
          <w:noProof/>
          <w:sz w:val="24"/>
          <w:szCs w:val="24"/>
        </w:rPr>
        <w:t>C</w:t>
      </w:r>
      <w:r w:rsidR="00F92A14">
        <w:rPr>
          <w:rFonts w:ascii="Arial" w:hAnsi="Arial" w:cs="Arial"/>
          <w:b/>
          <w:noProof/>
          <w:sz w:val="24"/>
          <w:szCs w:val="24"/>
        </w:rPr>
        <w:t>CTV</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alcance del suministro consiste en un Sistema de CCTV orientado a la detección de pérdidas, aviso de posibles incidentes que ocurran en las áreas de la ESR y facilitar las tareas de vigilancia, estará formado por una cámara de video móvil tipo domo para área clasificada, . Se debe preveer todas las herramientas, materiales e insumos para la instalación completa del Sistema CCTV.</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Una cámara de video móvil tipo domo IP 65 mínimo, para área clasificada;</w:t>
      </w:r>
      <w:r w:rsidR="00CC46C9">
        <w:rPr>
          <w:rFonts w:ascii="Arial" w:hAnsi="Arial" w:cs="Arial"/>
          <w:noProof/>
          <w:sz w:val="24"/>
          <w:szCs w:val="24"/>
        </w:rPr>
        <w:t xml:space="preserve"> Poste metalico galvanizado tipo telescopico para montaje de la camara de 8 m</w:t>
      </w:r>
      <w:r w:rsidR="003D29E7">
        <w:rPr>
          <w:rFonts w:ascii="Arial" w:hAnsi="Arial" w:cs="Arial"/>
          <w:noProof/>
          <w:sz w:val="24"/>
          <w:szCs w:val="24"/>
        </w:rPr>
        <w:t xml:space="preserve"> y su fundacion de hormigon</w:t>
      </w:r>
      <w:r w:rsidR="00CC46C9">
        <w:rPr>
          <w:rFonts w:ascii="Arial" w:hAnsi="Arial" w:cs="Arial"/>
          <w:noProof/>
          <w:sz w:val="24"/>
          <w:szCs w:val="24"/>
        </w:rPr>
        <w:t xml:space="preserve">; </w:t>
      </w:r>
      <w:r w:rsidRPr="00A51DA1">
        <w:rPr>
          <w:rFonts w:ascii="Arial" w:hAnsi="Arial" w:cs="Arial"/>
          <w:noProof/>
          <w:sz w:val="24"/>
          <w:szCs w:val="24"/>
        </w:rPr>
        <w:t xml:space="preserve"> monitor de 20" mínimo,  software de visualización y operación / Matriz virtual (configurable), unidad de almacenaje apropiada de hasta 20.000 eventos. Se incluye todo el equipo complementario (hardware) para almacenamiento  y transmisión satelital de video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bookmarkStart w:id="0" w:name="_GoBack"/>
      <w:bookmarkEnd w:id="0"/>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Concluido el trabajo se medirá por la totalidad del alcance del trabajo en global (Glb).</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F73271" w:rsidRPr="00A51DA1" w:rsidRDefault="005D4A02" w:rsidP="00F73271">
      <w:pPr>
        <w:jc w:val="both"/>
        <w:rPr>
          <w:rFonts w:ascii="Arial" w:hAnsi="Arial" w:cs="Arial"/>
          <w:noProof/>
          <w:sz w:val="24"/>
          <w:szCs w:val="24"/>
        </w:rPr>
      </w:pPr>
      <w:r w:rsidRPr="00A51DA1">
        <w:rPr>
          <w:rFonts w:ascii="Arial" w:hAnsi="Arial" w:cs="Arial"/>
          <w:noProof/>
          <w:sz w:val="24"/>
          <w:szCs w:val="24"/>
        </w:rPr>
        <w:t>Se pagará una vez concluida la instalación, pruebas y puesta en marcha del ítem Instalación de Sistema CCTV:</w:t>
      </w:r>
    </w:p>
    <w:p w:rsidR="00F73271" w:rsidRPr="00A51DA1" w:rsidRDefault="00F73271" w:rsidP="00F73271">
      <w:pPr>
        <w:jc w:val="both"/>
        <w:rPr>
          <w:rFonts w:ascii="Arial" w:hAnsi="Arial" w:cs="Arial"/>
          <w:noProof/>
          <w:sz w:val="24"/>
          <w:szCs w:val="24"/>
        </w:rPr>
      </w:pPr>
    </w:p>
    <w:p w:rsidR="005D4A02" w:rsidRPr="00A51DA1" w:rsidRDefault="005D4A02" w:rsidP="00F73271">
      <w:pPr>
        <w:jc w:val="both"/>
        <w:rPr>
          <w:rFonts w:ascii="Arial" w:hAnsi="Arial" w:cs="Arial"/>
          <w:sz w:val="24"/>
          <w:szCs w:val="24"/>
        </w:rPr>
        <w:sectPr w:rsidR="005D4A02" w:rsidRPr="00A51DA1" w:rsidSect="00E93B1A">
          <w:headerReference w:type="default" r:id="rId18"/>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 xml:space="preserve">D12.-Montaje De Sistema </w:t>
      </w:r>
      <w:r w:rsidR="00F92A14">
        <w:rPr>
          <w:rFonts w:ascii="Arial" w:hAnsi="Arial" w:cs="Arial"/>
          <w:b/>
          <w:noProof/>
          <w:sz w:val="24"/>
          <w:szCs w:val="24"/>
        </w:rPr>
        <w:t xml:space="preserve">de </w:t>
      </w:r>
      <w:r w:rsidR="00626D62">
        <w:rPr>
          <w:rFonts w:ascii="Arial" w:hAnsi="Arial" w:cs="Arial"/>
          <w:b/>
          <w:noProof/>
          <w:sz w:val="24"/>
          <w:szCs w:val="24"/>
        </w:rPr>
        <w:t>Telec</w:t>
      </w:r>
      <w:r w:rsidR="00F92A14">
        <w:rPr>
          <w:rFonts w:ascii="Arial" w:hAnsi="Arial" w:cs="Arial"/>
          <w:b/>
          <w:noProof/>
          <w:sz w:val="24"/>
          <w:szCs w:val="24"/>
        </w:rPr>
        <w:t xml:space="preserve">omunicaciones </w:t>
      </w:r>
      <w:r w:rsidR="00E13CC2">
        <w:rPr>
          <w:rFonts w:ascii="Arial" w:hAnsi="Arial" w:cs="Arial"/>
          <w:b/>
          <w:noProof/>
          <w:sz w:val="24"/>
          <w:szCs w:val="24"/>
        </w:rPr>
        <w:t xml:space="preserve">Satelital </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AF7C27" w:rsidRPr="00A51DA1" w:rsidRDefault="00626D62" w:rsidP="00AF7C27">
      <w:pPr>
        <w:jc w:val="both"/>
        <w:rPr>
          <w:rFonts w:ascii="Arial" w:hAnsi="Arial" w:cs="Arial"/>
          <w:noProof/>
          <w:sz w:val="24"/>
          <w:szCs w:val="24"/>
        </w:rPr>
      </w:pPr>
      <w:r>
        <w:rPr>
          <w:rFonts w:ascii="Arial" w:hAnsi="Arial" w:cs="Arial"/>
          <w:noProof/>
          <w:sz w:val="24"/>
          <w:szCs w:val="24"/>
        </w:rPr>
        <w:t xml:space="preserve">Comprende </w:t>
      </w:r>
      <w:r w:rsidR="00E13CC2">
        <w:rPr>
          <w:rFonts w:ascii="Arial" w:hAnsi="Arial" w:cs="Arial"/>
          <w:noProof/>
          <w:sz w:val="24"/>
          <w:szCs w:val="24"/>
        </w:rPr>
        <w:t>c</w:t>
      </w:r>
      <w:r w:rsidR="00E13CC2" w:rsidRPr="00A51DA1">
        <w:rPr>
          <w:rFonts w:ascii="Arial" w:hAnsi="Arial" w:cs="Arial"/>
          <w:noProof/>
          <w:sz w:val="24"/>
          <w:szCs w:val="24"/>
        </w:rPr>
        <w:t>onexi</w:t>
      </w:r>
      <w:r w:rsidR="00E13CC2">
        <w:rPr>
          <w:rFonts w:ascii="Arial" w:hAnsi="Arial" w:cs="Arial"/>
          <w:noProof/>
          <w:sz w:val="24"/>
          <w:szCs w:val="24"/>
        </w:rPr>
        <w:t xml:space="preserve">onado </w:t>
      </w:r>
      <w:r>
        <w:rPr>
          <w:rFonts w:ascii="Arial" w:hAnsi="Arial" w:cs="Arial"/>
          <w:noProof/>
          <w:sz w:val="24"/>
          <w:szCs w:val="24"/>
        </w:rPr>
        <w:t xml:space="preserve">en general </w:t>
      </w:r>
      <w:r w:rsidR="00AF7C27" w:rsidRPr="00A51DA1">
        <w:rPr>
          <w:rFonts w:ascii="Arial" w:hAnsi="Arial" w:cs="Arial"/>
          <w:noProof/>
          <w:sz w:val="24"/>
          <w:szCs w:val="24"/>
        </w:rPr>
        <w:t xml:space="preserve">. </w:t>
      </w:r>
      <w:r>
        <w:rPr>
          <w:rFonts w:ascii="Arial" w:hAnsi="Arial" w:cs="Arial"/>
          <w:noProof/>
          <w:sz w:val="24"/>
          <w:szCs w:val="24"/>
        </w:rPr>
        <w:t xml:space="preserve"> y</w:t>
      </w:r>
      <w:r w:rsidR="00AF7C27" w:rsidRPr="00A51DA1">
        <w:rPr>
          <w:rFonts w:ascii="Arial" w:hAnsi="Arial" w:cs="Arial"/>
          <w:noProof/>
          <w:sz w:val="24"/>
          <w:szCs w:val="24"/>
        </w:rPr>
        <w:t xml:space="preserve"> las pruebas de precomisionado, comisionado y puesta en marcha que se requieran</w:t>
      </w:r>
      <w:r>
        <w:rPr>
          <w:rFonts w:ascii="Arial" w:hAnsi="Arial" w:cs="Arial"/>
          <w:noProof/>
          <w:sz w:val="24"/>
          <w:szCs w:val="24"/>
        </w:rPr>
        <w:t xml:space="preserve"> en coordinación con YPFB</w:t>
      </w:r>
      <w:r w:rsidR="00AF7C27" w:rsidRPr="00A51DA1">
        <w:rPr>
          <w:rFonts w:ascii="Arial" w:hAnsi="Arial" w:cs="Arial"/>
          <w:noProof/>
          <w:sz w:val="24"/>
          <w:szCs w:val="24"/>
        </w:rPr>
        <w:t xml:space="preserve">YPFB, Proveerá la antena y modem satelital, más su instalación y configuración, la Contratista </w:t>
      </w:r>
      <w:r>
        <w:rPr>
          <w:rFonts w:ascii="Arial" w:hAnsi="Arial" w:cs="Arial"/>
          <w:noProof/>
          <w:sz w:val="24"/>
          <w:szCs w:val="24"/>
        </w:rPr>
        <w:t xml:space="preserve">en coordinacion con YPFB </w:t>
      </w:r>
      <w:r w:rsidR="00AF7C27" w:rsidRPr="00A51DA1">
        <w:rPr>
          <w:rFonts w:ascii="Arial" w:hAnsi="Arial" w:cs="Arial"/>
          <w:noProof/>
          <w:sz w:val="24"/>
          <w:szCs w:val="24"/>
        </w:rPr>
        <w:t>deberá encargarse de</w:t>
      </w:r>
      <w:r>
        <w:rPr>
          <w:rFonts w:ascii="Arial" w:hAnsi="Arial" w:cs="Arial"/>
          <w:noProof/>
          <w:sz w:val="24"/>
          <w:szCs w:val="24"/>
        </w:rPr>
        <w:t>l conexionado requerido hacia el modem satelital</w:t>
      </w:r>
      <w:r w:rsidR="00AF7C27" w:rsidRPr="00A51DA1">
        <w:rPr>
          <w:rFonts w:ascii="Arial" w:hAnsi="Arial" w:cs="Arial"/>
          <w:noProof/>
          <w:sz w:val="24"/>
          <w:szCs w:val="24"/>
        </w:rPr>
        <w:t xml:space="preserve"> considerando los suministros necesarios </w:t>
      </w:r>
      <w:r>
        <w:rPr>
          <w:rFonts w:ascii="Arial" w:hAnsi="Arial" w:cs="Arial"/>
          <w:noProof/>
          <w:sz w:val="24"/>
          <w:szCs w:val="24"/>
        </w:rPr>
        <w:t>para el conexionado.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 xml:space="preserve">Antena satelital, modem satelital, PLC de control de proceso, </w:t>
      </w:r>
      <w:r w:rsidR="00626D62">
        <w:rPr>
          <w:rFonts w:ascii="Arial" w:hAnsi="Arial" w:cs="Arial"/>
          <w:noProof/>
          <w:sz w:val="24"/>
          <w:szCs w:val="24"/>
        </w:rPr>
        <w:t xml:space="preserve">herramientas varias, </w:t>
      </w:r>
      <w:r w:rsidR="00E13CC2">
        <w:rPr>
          <w:rFonts w:ascii="Arial" w:hAnsi="Arial" w:cs="Arial"/>
          <w:noProof/>
          <w:sz w:val="24"/>
          <w:szCs w:val="24"/>
        </w:rPr>
        <w:t>conectores, cable de comunicación, etc</w:t>
      </w:r>
      <w:r w:rsidRPr="00A51DA1">
        <w:rPr>
          <w:rFonts w:ascii="Arial" w:hAnsi="Arial" w:cs="Arial"/>
          <w:noProof/>
          <w:sz w:val="24"/>
          <w:szCs w:val="24"/>
        </w:rPr>
        <w:t>.</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Concluido el trabajo se medirá por la totalidad del alcance del trabajo en global (Glb).</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5D4A02" w:rsidRPr="00A51DA1" w:rsidRDefault="005D4A02" w:rsidP="00F73271">
      <w:pPr>
        <w:jc w:val="both"/>
        <w:rPr>
          <w:rFonts w:ascii="Arial" w:hAnsi="Arial" w:cs="Arial"/>
          <w:sz w:val="24"/>
          <w:szCs w:val="24"/>
        </w:rPr>
        <w:sectPr w:rsidR="005D4A02" w:rsidRPr="00A51DA1" w:rsidSect="00E93B1A">
          <w:headerReference w:type="default" r:id="rId19"/>
          <w:pgSz w:w="12240" w:h="15840"/>
          <w:pgMar w:top="1417" w:right="1701" w:bottom="1417" w:left="1701" w:header="708" w:footer="708" w:gutter="0"/>
          <w:pgNumType w:start="1"/>
          <w:cols w:space="708"/>
          <w:docGrid w:linePitch="360"/>
        </w:sectPr>
      </w:pPr>
      <w:r w:rsidRPr="00A51DA1">
        <w:rPr>
          <w:rFonts w:ascii="Arial" w:hAnsi="Arial" w:cs="Arial"/>
          <w:noProof/>
          <w:sz w:val="24"/>
          <w:szCs w:val="24"/>
        </w:rPr>
        <w:t xml:space="preserve">Se pagará una vez concluida la instalación, pruebas y puesta en marcha del ítem </w:t>
      </w:r>
      <w:r w:rsidR="00E13CC2">
        <w:rPr>
          <w:rFonts w:ascii="Arial" w:hAnsi="Arial" w:cs="Arial"/>
          <w:noProof/>
          <w:sz w:val="24"/>
          <w:szCs w:val="24"/>
        </w:rPr>
        <w:t xml:space="preserve">4.18 </w:t>
      </w:r>
      <w:r w:rsidRPr="00A51DA1">
        <w:rPr>
          <w:rFonts w:ascii="Arial" w:hAnsi="Arial" w:cs="Arial"/>
          <w:noProof/>
          <w:sz w:val="24"/>
          <w:szCs w:val="24"/>
        </w:rPr>
        <w:t xml:space="preserve">Montaje de Sistema </w:t>
      </w:r>
      <w:r w:rsidR="00626D62">
        <w:rPr>
          <w:rFonts w:ascii="Arial" w:hAnsi="Arial" w:cs="Arial"/>
          <w:noProof/>
          <w:sz w:val="24"/>
          <w:szCs w:val="24"/>
        </w:rPr>
        <w:t>de Telecomunicaciones</w:t>
      </w:r>
      <w:r w:rsidR="00E13CC2">
        <w:rPr>
          <w:rFonts w:ascii="Arial" w:hAnsi="Arial" w:cs="Arial"/>
          <w:noProof/>
          <w:sz w:val="24"/>
          <w:szCs w:val="24"/>
        </w:rPr>
        <w:t xml:space="preserve"> Satelital.</w:t>
      </w:r>
    </w:p>
    <w:p w:rsidR="005D4A02" w:rsidRPr="00A51DA1" w:rsidRDefault="005D4A02" w:rsidP="00F73271">
      <w:pPr>
        <w:jc w:val="both"/>
        <w:rPr>
          <w:rFonts w:ascii="Arial" w:hAnsi="Arial" w:cs="Arial"/>
          <w:b/>
          <w:noProof/>
          <w:sz w:val="24"/>
          <w:szCs w:val="24"/>
        </w:rPr>
      </w:pPr>
      <w:r w:rsidRPr="00A51DA1">
        <w:rPr>
          <w:rFonts w:ascii="Arial" w:hAnsi="Arial" w:cs="Arial"/>
          <w:b/>
          <w:noProof/>
          <w:sz w:val="24"/>
          <w:szCs w:val="24"/>
        </w:rPr>
        <w:lastRenderedPageBreak/>
        <w:t>D13.-CONEXIONADO</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DESCRIPCION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Se refiere a la conexión de los cables en las borneras, barras, etc ubicadas en Gabinetes de Sala de Control, cajas de conexionado en campo y en bornes de equipos e instrumentos de campo; realizando y respetando la debida señalización de polaridad, tipo de señal, numero de conductor, tipo de cable, etc. Se debe preveer todas las herramientas, materiales e insumos para el internconexionado completo. Según procedimiento se deberán realizar las pruebas que ameriten.</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MATERIALES HERRAMIENTAS Y EQUIPOS</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Cinta aislante, cinta vulcanizante, insumos de identificación de cables, borneras, terminales varios, etc.</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MEDICION</w:t>
      </w:r>
    </w:p>
    <w:p w:rsidR="005D4A02" w:rsidRPr="00A51DA1" w:rsidRDefault="005D4A02" w:rsidP="00F73271">
      <w:pPr>
        <w:jc w:val="both"/>
        <w:rPr>
          <w:rFonts w:ascii="Arial" w:hAnsi="Arial" w:cs="Arial"/>
          <w:sz w:val="24"/>
          <w:szCs w:val="24"/>
        </w:rPr>
      </w:pPr>
      <w:r w:rsidRPr="00A51DA1">
        <w:rPr>
          <w:rFonts w:ascii="Arial" w:hAnsi="Arial" w:cs="Arial"/>
          <w:noProof/>
          <w:sz w:val="24"/>
          <w:szCs w:val="24"/>
        </w:rPr>
        <w:t>El trabajo se medirá por punto (Pto) de conexión.</w:t>
      </w:r>
    </w:p>
    <w:p w:rsidR="005D4A02" w:rsidRPr="00A51DA1" w:rsidRDefault="005D4A02" w:rsidP="00F73271">
      <w:pPr>
        <w:jc w:val="both"/>
        <w:rPr>
          <w:rFonts w:ascii="Arial" w:hAnsi="Arial" w:cs="Arial"/>
          <w:b/>
          <w:sz w:val="24"/>
          <w:szCs w:val="24"/>
        </w:rPr>
      </w:pPr>
      <w:r w:rsidRPr="00A51DA1">
        <w:rPr>
          <w:rFonts w:ascii="Arial" w:hAnsi="Arial" w:cs="Arial"/>
          <w:b/>
          <w:sz w:val="24"/>
          <w:szCs w:val="24"/>
        </w:rPr>
        <w:t>FORMA DE PAGO</w:t>
      </w:r>
    </w:p>
    <w:p w:rsidR="00F73271" w:rsidRDefault="005D4A02" w:rsidP="00F73271">
      <w:pPr>
        <w:jc w:val="both"/>
        <w:rPr>
          <w:rFonts w:ascii="Arial" w:hAnsi="Arial" w:cs="Arial"/>
          <w:noProof/>
          <w:sz w:val="24"/>
          <w:szCs w:val="24"/>
        </w:rPr>
      </w:pPr>
      <w:r w:rsidRPr="00A51DA1">
        <w:rPr>
          <w:rFonts w:ascii="Arial" w:hAnsi="Arial" w:cs="Arial"/>
          <w:noProof/>
          <w:sz w:val="24"/>
          <w:szCs w:val="24"/>
        </w:rPr>
        <w:t>Se pagará conforme  avance del ítem Conexionado: 4.19.</w:t>
      </w:r>
    </w:p>
    <w:p w:rsidR="00A51DA1" w:rsidRPr="00A51DA1" w:rsidRDefault="00A51DA1" w:rsidP="00A51DA1">
      <w:pPr>
        <w:jc w:val="both"/>
        <w:rPr>
          <w:rFonts w:ascii="Arial" w:hAnsi="Arial" w:cs="Arial"/>
          <w:noProof/>
          <w:sz w:val="24"/>
          <w:szCs w:val="24"/>
        </w:rPr>
      </w:pPr>
      <w:r w:rsidRPr="00A51DA1">
        <w:rPr>
          <w:rFonts w:ascii="Arial" w:hAnsi="Arial" w:cs="Arial"/>
          <w:noProof/>
          <w:sz w:val="24"/>
          <w:szCs w:val="24"/>
        </w:rPr>
        <w:t>Notas:</w:t>
      </w:r>
    </w:p>
    <w:p w:rsidR="00A51DA1" w:rsidRPr="00A51DA1" w:rsidRDefault="00A51DA1" w:rsidP="00A51DA1">
      <w:pPr>
        <w:jc w:val="both"/>
        <w:rPr>
          <w:rFonts w:ascii="Arial" w:hAnsi="Arial" w:cs="Arial"/>
          <w:noProof/>
          <w:sz w:val="24"/>
          <w:szCs w:val="24"/>
        </w:rPr>
      </w:pPr>
      <w:r w:rsidRPr="00A51DA1">
        <w:rPr>
          <w:rFonts w:ascii="Arial" w:hAnsi="Arial" w:cs="Arial"/>
          <w:noProof/>
          <w:sz w:val="24"/>
          <w:szCs w:val="24"/>
        </w:rPr>
        <w:t>1.- Para todos los casos debe incluirse la mano de obra calificada, técnicos y supervisores de instrumentación y control, así como ayudantes de la especialidad. También deben estar contemplados los costos a inferirse por transporte, carga y descarg</w:t>
      </w:r>
      <w:r>
        <w:rPr>
          <w:rFonts w:ascii="Arial" w:hAnsi="Arial" w:cs="Arial"/>
          <w:noProof/>
          <w:sz w:val="24"/>
          <w:szCs w:val="24"/>
        </w:rPr>
        <w:t>a.</w:t>
      </w:r>
    </w:p>
    <w:p w:rsidR="00A51DA1" w:rsidRPr="00A51DA1" w:rsidRDefault="00A51DA1" w:rsidP="00F73271">
      <w:pPr>
        <w:jc w:val="both"/>
        <w:rPr>
          <w:rFonts w:ascii="Arial" w:hAnsi="Arial" w:cs="Arial"/>
          <w:noProof/>
          <w:sz w:val="24"/>
          <w:szCs w:val="24"/>
        </w:rPr>
        <w:sectPr w:rsidR="00A51DA1" w:rsidRPr="00A51DA1" w:rsidSect="00E93B1A">
          <w:headerReference w:type="default" r:id="rId20"/>
          <w:pgSz w:w="12240" w:h="15840"/>
          <w:pgMar w:top="1417" w:right="1701" w:bottom="1417" w:left="1701" w:header="708" w:footer="708" w:gutter="0"/>
          <w:pgNumType w:start="1"/>
          <w:cols w:space="708"/>
          <w:docGrid w:linePitch="360"/>
        </w:sectPr>
      </w:pPr>
    </w:p>
    <w:p w:rsidR="005D4A02" w:rsidRPr="00923096" w:rsidRDefault="005D4A02" w:rsidP="00A51DA1">
      <w:pPr>
        <w:jc w:val="both"/>
        <w:rPr>
          <w:rFonts w:ascii="Arial" w:hAnsi="Arial" w:cs="Arial"/>
          <w:sz w:val="24"/>
          <w:szCs w:val="24"/>
        </w:rPr>
      </w:pPr>
    </w:p>
    <w:sectPr w:rsidR="005D4A02" w:rsidRPr="00923096" w:rsidSect="005D4A02">
      <w:headerReference w:type="default" r:id="rId21"/>
      <w:type w:val="continuous"/>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5763" w:rsidRDefault="00825763" w:rsidP="007C0C82">
      <w:pPr>
        <w:spacing w:after="0" w:line="240" w:lineRule="auto"/>
      </w:pPr>
      <w:r>
        <w:separator/>
      </w:r>
    </w:p>
  </w:endnote>
  <w:endnote w:type="continuationSeparator" w:id="0">
    <w:p w:rsidR="00825763" w:rsidRDefault="00825763" w:rsidP="007C0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5763" w:rsidRDefault="00825763" w:rsidP="007C0C82">
      <w:pPr>
        <w:spacing w:after="0" w:line="240" w:lineRule="auto"/>
      </w:pPr>
      <w:r>
        <w:separator/>
      </w:r>
    </w:p>
  </w:footnote>
  <w:footnote w:type="continuationSeparator" w:id="0">
    <w:p w:rsidR="00825763" w:rsidRDefault="00825763" w:rsidP="007C0C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F73271" w:rsidTr="00C90C7C">
      <w:trPr>
        <w:trHeight w:val="810"/>
      </w:trPr>
      <w:tc>
        <w:tcPr>
          <w:tcW w:w="1986" w:type="dxa"/>
          <w:vMerge w:val="restart"/>
          <w:vAlign w:val="center"/>
        </w:tcPr>
        <w:p w:rsidR="00F73271" w:rsidRPr="00F73271" w:rsidRDefault="00F73271" w:rsidP="00F73271">
          <w:pPr>
            <w:tabs>
              <w:tab w:val="center" w:pos="4419"/>
              <w:tab w:val="right" w:pos="8838"/>
            </w:tabs>
            <w:spacing w:after="0" w:line="240" w:lineRule="auto"/>
            <w:ind w:left="34" w:hanging="34"/>
            <w:jc w:val="center"/>
            <w:rPr>
              <w:rFonts w:ascii="Century Gothic" w:eastAsia="Arial Unicode MS" w:hAnsi="Century Gothic"/>
              <w:sz w:val="18"/>
              <w:szCs w:val="18"/>
              <w:lang w:val="es-MX"/>
            </w:rPr>
          </w:pPr>
          <w:r w:rsidRPr="00F73271">
            <w:rPr>
              <w:rFonts w:ascii="Century Gothic" w:hAnsi="Century Gothic"/>
              <w:noProof/>
              <w:sz w:val="18"/>
              <w:szCs w:val="18"/>
              <w:lang w:eastAsia="zh-TW"/>
            </w:rPr>
            <w:drawing>
              <wp:inline distT="0" distB="0" distL="0" distR="0">
                <wp:extent cx="904875" cy="531541"/>
                <wp:effectExtent l="0" t="0" r="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73271" w:rsidRDefault="00F73271" w:rsidP="00F73271">
          <w:pPr>
            <w:tabs>
              <w:tab w:val="center" w:pos="4419"/>
              <w:tab w:val="right" w:pos="8838"/>
            </w:tabs>
            <w:spacing w:after="0" w:line="240" w:lineRule="auto"/>
            <w:jc w:val="center"/>
            <w:rPr>
              <w:rFonts w:ascii="Arial Narrow" w:eastAsia="Arial Unicode MS" w:hAnsi="Arial Narrow" w:cs="Calibri"/>
              <w:b/>
              <w:szCs w:val="20"/>
              <w:lang w:val="es-MX"/>
            </w:rPr>
          </w:pPr>
          <w:r w:rsidRPr="00F73271">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73271" w:rsidRDefault="00F73271" w:rsidP="00F73271">
          <w:pPr>
            <w:tabs>
              <w:tab w:val="center" w:pos="4252"/>
              <w:tab w:val="right" w:pos="8504"/>
            </w:tabs>
            <w:spacing w:after="0" w:line="240" w:lineRule="auto"/>
            <w:jc w:val="center"/>
            <w:rPr>
              <w:rFonts w:ascii="Arial Narrow" w:eastAsia="Arial Unicode MS" w:hAnsi="Arial Narrow" w:cs="Arial"/>
              <w:b/>
              <w:lang w:val="es-MX"/>
            </w:rPr>
          </w:pPr>
          <w:r w:rsidRPr="00F73271">
            <w:rPr>
              <w:rFonts w:ascii="Arial Narrow" w:eastAsia="Arial Unicode MS" w:hAnsi="Arial Narrow" w:cs="Arial"/>
              <w:b/>
              <w:lang w:val="es-MX"/>
            </w:rPr>
            <w:t>FORM. CH-001</w:t>
          </w:r>
        </w:p>
      </w:tc>
    </w:tr>
    <w:tr w:rsidR="00F73271" w:rsidRPr="00F73271" w:rsidTr="00C90C7C">
      <w:trPr>
        <w:trHeight w:val="616"/>
      </w:trPr>
      <w:tc>
        <w:tcPr>
          <w:tcW w:w="1986" w:type="dxa"/>
          <w:vMerge/>
          <w:vAlign w:val="center"/>
        </w:tcPr>
        <w:p w:rsidR="00F73271" w:rsidRPr="00F73271" w:rsidRDefault="00F73271" w:rsidP="00F73271">
          <w:pPr>
            <w:tabs>
              <w:tab w:val="center" w:pos="4419"/>
              <w:tab w:val="right" w:pos="8838"/>
            </w:tabs>
            <w:spacing w:after="0" w:line="240" w:lineRule="auto"/>
            <w:ind w:left="34" w:hanging="34"/>
            <w:jc w:val="center"/>
            <w:rPr>
              <w:rFonts w:ascii="Century Gothic" w:hAnsi="Century Gothic"/>
              <w:noProof/>
              <w:sz w:val="18"/>
              <w:szCs w:val="18"/>
              <w:lang w:eastAsia="es-BO"/>
            </w:rPr>
          </w:pPr>
        </w:p>
      </w:tc>
      <w:tc>
        <w:tcPr>
          <w:tcW w:w="6662" w:type="dxa"/>
          <w:vAlign w:val="center"/>
        </w:tcPr>
        <w:p w:rsidR="00F73271" w:rsidRPr="00F73271" w:rsidRDefault="00F73271" w:rsidP="00F73271">
          <w:pPr>
            <w:tabs>
              <w:tab w:val="center" w:pos="4419"/>
              <w:tab w:val="right" w:pos="8838"/>
            </w:tabs>
            <w:spacing w:after="0" w:line="240" w:lineRule="aut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73271" w:rsidRDefault="00F73271" w:rsidP="00F73271">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7C0C82" w:rsidRDefault="005D4A02" w:rsidP="009148FD">
    <w:pPr>
      <w:tabs>
        <w:tab w:val="left" w:pos="5341"/>
      </w:tabs>
      <w:spacing w:after="0" w:line="240" w:lineRule="auto"/>
      <w:outlineLvl w:val="0"/>
      <w:rPr>
        <w:rFonts w:cs="Aria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5D4A02" w:rsidRPr="007C0C82" w:rsidRDefault="005D4A02" w:rsidP="009148FD">
    <w:pPr>
      <w:tabs>
        <w:tab w:val="left" w:pos="5341"/>
      </w:tabs>
      <w:spacing w:after="0" w:line="240" w:lineRule="auto"/>
      <w:outlineLvl w:val="0"/>
      <w:rPr>
        <w:rFonts w:cs="Arial"/>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5D4A02" w:rsidRPr="007C0C82" w:rsidRDefault="005D4A02" w:rsidP="009148FD">
    <w:pPr>
      <w:tabs>
        <w:tab w:val="left" w:pos="5341"/>
      </w:tabs>
      <w:spacing w:after="0" w:line="240" w:lineRule="auto"/>
      <w:outlineLvl w:val="0"/>
      <w:rPr>
        <w:rFonts w:cs="Arial"/>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F73271" w:rsidRPr="007C0C82" w:rsidRDefault="00F73271" w:rsidP="009148FD">
    <w:pPr>
      <w:tabs>
        <w:tab w:val="left" w:pos="5341"/>
      </w:tabs>
      <w:spacing w:after="0" w:line="240" w:lineRule="auto"/>
      <w:outlineLvl w:val="0"/>
      <w:rPr>
        <w:rFonts w:cs="Arial"/>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5D4A02" w:rsidRPr="007C0C82" w:rsidRDefault="005D4A02" w:rsidP="009148FD">
    <w:pPr>
      <w:tabs>
        <w:tab w:val="left" w:pos="5341"/>
      </w:tabs>
      <w:spacing w:after="0" w:line="240" w:lineRule="auto"/>
      <w:outlineLvl w:val="0"/>
      <w:rPr>
        <w:rFonts w:cs="Arial"/>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1402" w:rsidRDefault="00481402" w:rsidP="009148FD">
    <w:pPr>
      <w:tabs>
        <w:tab w:val="left" w:pos="5341"/>
      </w:tabs>
      <w:spacing w:after="0" w:line="240" w:lineRule="auto"/>
      <w:outlineLvl w:val="0"/>
      <w:rPr>
        <w:rFonts w:cs="Arial"/>
        <w:b/>
        <w:sz w:val="28"/>
      </w:rPr>
    </w:pPr>
    <w:bookmarkStart w:id="1" w:name="_Toc407707754"/>
    <w:r w:rsidRPr="007C0C82">
      <w:rPr>
        <w:noProof/>
        <w:sz w:val="28"/>
        <w:lang w:eastAsia="zh-TW"/>
      </w:rPr>
      <w:drawing>
        <wp:anchor distT="0" distB="0" distL="114300" distR="114300" simplePos="0" relativeHeight="251659264" behindDoc="1" locked="0" layoutInCell="1" allowOverlap="1">
          <wp:simplePos x="0" y="0"/>
          <wp:positionH relativeFrom="column">
            <wp:posOffset>5203529</wp:posOffset>
          </wp:positionH>
          <wp:positionV relativeFrom="paragraph">
            <wp:posOffset>-54610</wp:posOffset>
          </wp:positionV>
          <wp:extent cx="1243330" cy="697865"/>
          <wp:effectExtent l="0" t="0" r="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43330" cy="697865"/>
                  </a:xfrm>
                  <a:prstGeom prst="rect">
                    <a:avLst/>
                  </a:prstGeom>
                </pic:spPr>
              </pic:pic>
            </a:graphicData>
          </a:graphic>
        </wp:anchor>
      </w:drawing>
    </w:r>
    <w:bookmarkEnd w:id="1"/>
    <w:r>
      <w:rPr>
        <w:rFonts w:cs="Arial"/>
        <w:b/>
        <w:sz w:val="28"/>
      </w:rPr>
      <w:t>Anexo D</w:t>
    </w:r>
    <w:r w:rsidRPr="009148FD">
      <w:rPr>
        <w:rFonts w:cs="Arial"/>
        <w:b/>
        <w:sz w:val="28"/>
      </w:rPr>
      <w:t xml:space="preserve"> (Especificaciones Técnicas </w:t>
    </w:r>
    <w:r>
      <w:rPr>
        <w:rFonts w:cs="Arial"/>
        <w:b/>
        <w:sz w:val="28"/>
      </w:rPr>
      <w:t>Montaje instrumentación y C</w:t>
    </w:r>
    <w:r w:rsidRPr="00171D03">
      <w:rPr>
        <w:rFonts w:cs="Arial"/>
        <w:b/>
        <w:sz w:val="28"/>
      </w:rPr>
      <w:t>ontrol</w:t>
    </w:r>
    <w:r w:rsidRPr="009148FD">
      <w:rPr>
        <w:rFonts w:cs="Arial"/>
        <w:b/>
        <w:sz w:val="28"/>
      </w:rPr>
      <w:t>)</w:t>
    </w:r>
  </w:p>
  <w:p w:rsidR="00481402" w:rsidRDefault="00481402" w:rsidP="009148FD">
    <w:pPr>
      <w:tabs>
        <w:tab w:val="left" w:pos="5341"/>
      </w:tabs>
      <w:spacing w:after="0" w:line="240" w:lineRule="auto"/>
      <w:outlineLvl w:val="0"/>
      <w:rPr>
        <w:rFonts w:cs="Arial"/>
      </w:rPr>
    </w:pPr>
    <w:r>
      <w:rPr>
        <w:rFonts w:cs="Arial"/>
      </w:rPr>
      <w:t>INSTALACION DE VEINTIDOS (22) ESRTACIONES SATELITALRES DE REGASIFICACION (</w:t>
    </w:r>
    <w:proofErr w:type="spellStart"/>
    <w:r>
      <w:rPr>
        <w:rFonts w:cs="Arial"/>
      </w:rPr>
      <w:t>ESR’s</w:t>
    </w:r>
    <w:proofErr w:type="spellEnd"/>
    <w:r>
      <w:rPr>
        <w:rFonts w:cs="Arial"/>
      </w:rPr>
      <w:t>)</w:t>
    </w:r>
  </w:p>
  <w:p w:rsidR="00481402" w:rsidRDefault="00481402" w:rsidP="009148FD">
    <w:pPr>
      <w:tabs>
        <w:tab w:val="left" w:pos="5341"/>
      </w:tabs>
      <w:spacing w:after="0" w:line="240" w:lineRule="auto"/>
      <w:outlineLvl w:val="0"/>
      <w:rPr>
        <w:rFonts w:cs="Arial"/>
      </w:rPr>
    </w:pPr>
  </w:p>
  <w:p w:rsidR="00481402" w:rsidRPr="007C0C82" w:rsidRDefault="00481402" w:rsidP="009148FD">
    <w:pPr>
      <w:tabs>
        <w:tab w:val="left" w:pos="5341"/>
      </w:tabs>
      <w:spacing w:after="0" w:line="240" w:lineRule="auto"/>
      <w:outlineLvl w:val="0"/>
      <w:rPr>
        <w:rFonts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7C0C82" w:rsidRDefault="005D4A02" w:rsidP="009148FD">
    <w:pPr>
      <w:tabs>
        <w:tab w:val="left" w:pos="5341"/>
      </w:tabs>
      <w:spacing w:after="0" w:line="240" w:lineRule="auto"/>
      <w:outlineLvl w:val="0"/>
      <w:rPr>
        <w:rFonts w:cs="Aria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F73271" w:rsidRDefault="005D4A02" w:rsidP="00F73271">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F73271" w:rsidRDefault="005D4A02" w:rsidP="00F73271">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5D4A02" w:rsidRPr="007C0C82" w:rsidRDefault="005D4A02" w:rsidP="009148FD">
    <w:pPr>
      <w:tabs>
        <w:tab w:val="left" w:pos="5341"/>
      </w:tabs>
      <w:spacing w:after="0" w:line="240" w:lineRule="auto"/>
      <w:outlineLvl w:val="0"/>
      <w:rPr>
        <w:rFonts w:cs="Aria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7C0C82" w:rsidRDefault="005D4A02" w:rsidP="009148FD">
    <w:pPr>
      <w:tabs>
        <w:tab w:val="left" w:pos="5341"/>
      </w:tabs>
      <w:spacing w:after="0" w:line="240" w:lineRule="auto"/>
      <w:outlineLvl w:val="0"/>
      <w:rPr>
        <w:rFonts w:cs="Arial"/>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Pr="00F73271" w:rsidRDefault="005D4A02" w:rsidP="00F73271">
    <w:pPr>
      <w:pStyle w:val="Encabezad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9148FD">
    <w:pPr>
      <w:tabs>
        <w:tab w:val="left" w:pos="5341"/>
      </w:tabs>
      <w:spacing w:after="0" w:line="240" w:lineRule="auto"/>
      <w:outlineLvl w:val="0"/>
      <w:rPr>
        <w:rFonts w:cs="Arial"/>
      </w:rPr>
    </w:pPr>
  </w:p>
  <w:p w:rsidR="005D4A02" w:rsidRPr="007C0C82" w:rsidRDefault="005D4A02" w:rsidP="009148FD">
    <w:pPr>
      <w:tabs>
        <w:tab w:val="left" w:pos="5341"/>
      </w:tabs>
      <w:spacing w:after="0" w:line="240" w:lineRule="auto"/>
      <w:outlineLvl w:val="0"/>
      <w:rPr>
        <w:rFonts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F73271" w:rsidRPr="006B3BA2" w:rsidTr="00C90C7C">
      <w:trPr>
        <w:trHeight w:val="810"/>
      </w:trPr>
      <w:tc>
        <w:tcPr>
          <w:tcW w:w="1986" w:type="dxa"/>
          <w:vMerge w:val="restart"/>
          <w:vAlign w:val="center"/>
        </w:tcPr>
        <w:p w:rsidR="00F73271" w:rsidRPr="006B3BA2" w:rsidRDefault="00F73271" w:rsidP="00C90C7C">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extent cx="904875" cy="531541"/>
                <wp:effectExtent l="0" t="0" r="0" b="190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F73271" w:rsidRPr="006B3BA2" w:rsidTr="00C90C7C">
      <w:trPr>
        <w:trHeight w:val="616"/>
      </w:trPr>
      <w:tc>
        <w:tcPr>
          <w:tcW w:w="1986" w:type="dxa"/>
          <w:vMerge/>
          <w:vAlign w:val="center"/>
        </w:tcPr>
        <w:p w:rsidR="00F73271" w:rsidRDefault="00F73271" w:rsidP="00C90C7C">
          <w:pPr>
            <w:pStyle w:val="Encabezado"/>
            <w:ind w:left="34" w:hanging="34"/>
            <w:jc w:val="center"/>
            <w:rPr>
              <w:rFonts w:ascii="Century Gothic" w:hAnsi="Century Gothic"/>
              <w:noProof/>
              <w:sz w:val="18"/>
              <w:szCs w:val="18"/>
              <w:lang w:eastAsia="es-BO"/>
            </w:rPr>
          </w:pPr>
        </w:p>
      </w:tc>
      <w:tc>
        <w:tcPr>
          <w:tcW w:w="6662" w:type="dxa"/>
          <w:vAlign w:val="center"/>
        </w:tcPr>
        <w:p w:rsidR="00F73271" w:rsidRPr="00FF3CC9" w:rsidRDefault="00F73271" w:rsidP="00C90C7C">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D</w:t>
          </w:r>
        </w:p>
      </w:tc>
      <w:tc>
        <w:tcPr>
          <w:tcW w:w="1828" w:type="dxa"/>
          <w:vMerge/>
          <w:shd w:val="clear" w:color="auto" w:fill="auto"/>
          <w:vAlign w:val="center"/>
        </w:tcPr>
        <w:p w:rsidR="00F73271" w:rsidRPr="00FF3CC9" w:rsidRDefault="00F73271" w:rsidP="00C90C7C">
          <w:pPr>
            <w:tabs>
              <w:tab w:val="center" w:pos="4252"/>
              <w:tab w:val="right" w:pos="8504"/>
            </w:tabs>
            <w:spacing w:after="0" w:line="240" w:lineRule="auto"/>
            <w:jc w:val="center"/>
            <w:rPr>
              <w:rFonts w:ascii="Arial Narrow" w:eastAsia="Arial Unicode MS" w:hAnsi="Arial Narrow" w:cs="Arial"/>
              <w:b/>
              <w:lang w:val="es-MX"/>
            </w:rPr>
          </w:pPr>
        </w:p>
      </w:tc>
    </w:tr>
  </w:tbl>
  <w:p w:rsidR="005D4A02" w:rsidRDefault="005D4A02" w:rsidP="00F73271">
    <w:pPr>
      <w:pStyle w:val="Encabezado"/>
    </w:pPr>
  </w:p>
  <w:p w:rsidR="00F73271" w:rsidRPr="00F73271" w:rsidRDefault="00F73271" w:rsidP="00F7327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F412D34"/>
    <w:multiLevelType w:val="hybridMultilevel"/>
    <w:tmpl w:val="D8C800B0"/>
    <w:lvl w:ilvl="0" w:tplc="400A0001">
      <w:start w:val="1"/>
      <w:numFmt w:val="bullet"/>
      <w:lvlText w:val=""/>
      <w:lvlJc w:val="left"/>
      <w:pPr>
        <w:ind w:left="1391" w:hanging="360"/>
      </w:pPr>
      <w:rPr>
        <w:rFonts w:ascii="Symbol" w:hAnsi="Symbol" w:hint="default"/>
      </w:rPr>
    </w:lvl>
    <w:lvl w:ilvl="1" w:tplc="400A0003">
      <w:start w:val="1"/>
      <w:numFmt w:val="bullet"/>
      <w:lvlText w:val="o"/>
      <w:lvlJc w:val="left"/>
      <w:pPr>
        <w:ind w:left="2111" w:hanging="360"/>
      </w:pPr>
      <w:rPr>
        <w:rFonts w:ascii="Courier New" w:hAnsi="Courier New" w:cs="Courier New" w:hint="default"/>
      </w:rPr>
    </w:lvl>
    <w:lvl w:ilvl="2" w:tplc="400A0005" w:tentative="1">
      <w:start w:val="1"/>
      <w:numFmt w:val="bullet"/>
      <w:lvlText w:val=""/>
      <w:lvlJc w:val="left"/>
      <w:pPr>
        <w:ind w:left="2831" w:hanging="360"/>
      </w:pPr>
      <w:rPr>
        <w:rFonts w:ascii="Wingdings" w:hAnsi="Wingdings" w:hint="default"/>
      </w:rPr>
    </w:lvl>
    <w:lvl w:ilvl="3" w:tplc="400A0001" w:tentative="1">
      <w:start w:val="1"/>
      <w:numFmt w:val="bullet"/>
      <w:lvlText w:val=""/>
      <w:lvlJc w:val="left"/>
      <w:pPr>
        <w:ind w:left="3551" w:hanging="360"/>
      </w:pPr>
      <w:rPr>
        <w:rFonts w:ascii="Symbol" w:hAnsi="Symbol" w:hint="default"/>
      </w:rPr>
    </w:lvl>
    <w:lvl w:ilvl="4" w:tplc="400A0003" w:tentative="1">
      <w:start w:val="1"/>
      <w:numFmt w:val="bullet"/>
      <w:lvlText w:val="o"/>
      <w:lvlJc w:val="left"/>
      <w:pPr>
        <w:ind w:left="4271" w:hanging="360"/>
      </w:pPr>
      <w:rPr>
        <w:rFonts w:ascii="Courier New" w:hAnsi="Courier New" w:cs="Courier New" w:hint="default"/>
      </w:rPr>
    </w:lvl>
    <w:lvl w:ilvl="5" w:tplc="400A0005" w:tentative="1">
      <w:start w:val="1"/>
      <w:numFmt w:val="bullet"/>
      <w:lvlText w:val=""/>
      <w:lvlJc w:val="left"/>
      <w:pPr>
        <w:ind w:left="4991" w:hanging="360"/>
      </w:pPr>
      <w:rPr>
        <w:rFonts w:ascii="Wingdings" w:hAnsi="Wingdings" w:hint="default"/>
      </w:rPr>
    </w:lvl>
    <w:lvl w:ilvl="6" w:tplc="400A0001" w:tentative="1">
      <w:start w:val="1"/>
      <w:numFmt w:val="bullet"/>
      <w:lvlText w:val=""/>
      <w:lvlJc w:val="left"/>
      <w:pPr>
        <w:ind w:left="5711" w:hanging="360"/>
      </w:pPr>
      <w:rPr>
        <w:rFonts w:ascii="Symbol" w:hAnsi="Symbol" w:hint="default"/>
      </w:rPr>
    </w:lvl>
    <w:lvl w:ilvl="7" w:tplc="400A0003" w:tentative="1">
      <w:start w:val="1"/>
      <w:numFmt w:val="bullet"/>
      <w:lvlText w:val="o"/>
      <w:lvlJc w:val="left"/>
      <w:pPr>
        <w:ind w:left="6431" w:hanging="360"/>
      </w:pPr>
      <w:rPr>
        <w:rFonts w:ascii="Courier New" w:hAnsi="Courier New" w:cs="Courier New" w:hint="default"/>
      </w:rPr>
    </w:lvl>
    <w:lvl w:ilvl="8" w:tplc="400A0005" w:tentative="1">
      <w:start w:val="1"/>
      <w:numFmt w:val="bullet"/>
      <w:lvlText w:val=""/>
      <w:lvlJc w:val="left"/>
      <w:pPr>
        <w:ind w:left="7151"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C0C82"/>
    <w:rsid w:val="00025632"/>
    <w:rsid w:val="000570E0"/>
    <w:rsid w:val="000D46DD"/>
    <w:rsid w:val="00171D03"/>
    <w:rsid w:val="001F2E09"/>
    <w:rsid w:val="002F4078"/>
    <w:rsid w:val="00301A13"/>
    <w:rsid w:val="003132CE"/>
    <w:rsid w:val="003A31AC"/>
    <w:rsid w:val="003D29E7"/>
    <w:rsid w:val="00481402"/>
    <w:rsid w:val="004824AA"/>
    <w:rsid w:val="00483080"/>
    <w:rsid w:val="00503CE3"/>
    <w:rsid w:val="00530F53"/>
    <w:rsid w:val="005D1F20"/>
    <w:rsid w:val="005D4A02"/>
    <w:rsid w:val="00626D62"/>
    <w:rsid w:val="0064128F"/>
    <w:rsid w:val="006637AB"/>
    <w:rsid w:val="006A5E2C"/>
    <w:rsid w:val="0072503F"/>
    <w:rsid w:val="0077462E"/>
    <w:rsid w:val="007C0C82"/>
    <w:rsid w:val="007E04E4"/>
    <w:rsid w:val="00825763"/>
    <w:rsid w:val="008357D2"/>
    <w:rsid w:val="00864F63"/>
    <w:rsid w:val="00882EC7"/>
    <w:rsid w:val="008B08D1"/>
    <w:rsid w:val="008D7FCD"/>
    <w:rsid w:val="009148FD"/>
    <w:rsid w:val="00923096"/>
    <w:rsid w:val="009A2020"/>
    <w:rsid w:val="009F71E0"/>
    <w:rsid w:val="00A51DA1"/>
    <w:rsid w:val="00A62269"/>
    <w:rsid w:val="00A741C6"/>
    <w:rsid w:val="00AD737C"/>
    <w:rsid w:val="00AF7C27"/>
    <w:rsid w:val="00B1559F"/>
    <w:rsid w:val="00B36320"/>
    <w:rsid w:val="00B45054"/>
    <w:rsid w:val="00B470AB"/>
    <w:rsid w:val="00C37D17"/>
    <w:rsid w:val="00CC46C9"/>
    <w:rsid w:val="00D40771"/>
    <w:rsid w:val="00D94173"/>
    <w:rsid w:val="00E001AD"/>
    <w:rsid w:val="00E13CC2"/>
    <w:rsid w:val="00E310EC"/>
    <w:rsid w:val="00E93B1A"/>
    <w:rsid w:val="00F73271"/>
    <w:rsid w:val="00F841DC"/>
    <w:rsid w:val="00F91ECF"/>
    <w:rsid w:val="00F92A14"/>
  </w:rsids>
  <m:mathPr>
    <m:mathFont m:val="Cambria Math"/>
    <m:brkBin m:val="before"/>
    <m:brkBinSub m:val="--"/>
    <m:smallFrac/>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5CF7FC9-D470-4CD9-9753-872334A720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1A1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 Linea 1"/>
    <w:basedOn w:val="Normal"/>
    <w:link w:val="EncabezadoCar"/>
    <w:unhideWhenUsed/>
    <w:rsid w:val="007C0C82"/>
    <w:pPr>
      <w:tabs>
        <w:tab w:val="center" w:pos="4419"/>
        <w:tab w:val="right" w:pos="8838"/>
      </w:tabs>
      <w:spacing w:after="0" w:line="240" w:lineRule="auto"/>
    </w:pPr>
  </w:style>
  <w:style w:type="character" w:customStyle="1" w:styleId="EncabezadoCar">
    <w:name w:val="Encabezado Car"/>
    <w:aliases w:val="encabezado Car,Encabezado Linea 1 Car"/>
    <w:basedOn w:val="Fuentedeprrafopredeter"/>
    <w:link w:val="Encabezado"/>
    <w:rsid w:val="007C0C82"/>
  </w:style>
  <w:style w:type="paragraph" w:styleId="Piedepgina">
    <w:name w:val="footer"/>
    <w:basedOn w:val="Normal"/>
    <w:link w:val="PiedepginaCar"/>
    <w:uiPriority w:val="99"/>
    <w:unhideWhenUsed/>
    <w:rsid w:val="007C0C8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C0C82"/>
  </w:style>
  <w:style w:type="paragraph" w:styleId="Textodeglobo">
    <w:name w:val="Balloon Text"/>
    <w:basedOn w:val="Normal"/>
    <w:link w:val="TextodegloboCar"/>
    <w:uiPriority w:val="99"/>
    <w:semiHidden/>
    <w:unhideWhenUsed/>
    <w:rsid w:val="007C0C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0C82"/>
    <w:rPr>
      <w:rFonts w:ascii="Tahoma" w:hAnsi="Tahoma" w:cs="Tahoma"/>
      <w:sz w:val="16"/>
      <w:szCs w:val="16"/>
    </w:rPr>
  </w:style>
  <w:style w:type="paragraph" w:styleId="Prrafodelista">
    <w:name w:val="List Paragraph"/>
    <w:aliases w:val="본문1"/>
    <w:basedOn w:val="Normal"/>
    <w:link w:val="PrrafodelistaCar"/>
    <w:uiPriority w:val="34"/>
    <w:qFormat/>
    <w:rsid w:val="007C0C82"/>
    <w:pPr>
      <w:spacing w:before="120" w:after="120" w:line="360" w:lineRule="auto"/>
      <w:ind w:left="708"/>
      <w:jc w:val="both"/>
    </w:pPr>
    <w:rPr>
      <w:rFonts w:ascii="Arial" w:eastAsia="Times New Roman" w:hAnsi="Arial" w:cs="Times New Roman"/>
      <w:sz w:val="20"/>
      <w:szCs w:val="24"/>
      <w:lang w:val="es-ES" w:eastAsia="es-ES"/>
    </w:rPr>
  </w:style>
  <w:style w:type="character" w:customStyle="1" w:styleId="PrrafodelistaCar">
    <w:name w:val="Párrafo de lista Car"/>
    <w:aliases w:val="본문1 Car"/>
    <w:link w:val="Prrafodelista"/>
    <w:uiPriority w:val="34"/>
    <w:locked/>
    <w:rsid w:val="007C0C82"/>
    <w:rPr>
      <w:rFonts w:ascii="Arial" w:eastAsia="Times New Roman" w:hAnsi="Arial" w:cs="Times New Roman"/>
      <w:sz w:val="20"/>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7.xml"/><Relationship Id="rId18" Type="http://schemas.openxmlformats.org/officeDocument/2006/relationships/header" Target="header11.xml"/><Relationship Id="rId3" Type="http://schemas.openxmlformats.org/officeDocument/2006/relationships/settings" Target="settings.xml"/><Relationship Id="rId21" Type="http://schemas.openxmlformats.org/officeDocument/2006/relationships/header" Target="header14.xml"/><Relationship Id="rId7" Type="http://schemas.openxmlformats.org/officeDocument/2006/relationships/header" Target="header1.xml"/><Relationship Id="rId12" Type="http://schemas.openxmlformats.org/officeDocument/2006/relationships/header" Target="header6.xml"/><Relationship Id="rId17" Type="http://schemas.openxmlformats.org/officeDocument/2006/relationships/header" Target="header10.xml"/><Relationship Id="rId2" Type="http://schemas.openxmlformats.org/officeDocument/2006/relationships/styles" Target="styles.xml"/><Relationship Id="rId16" Type="http://schemas.openxmlformats.org/officeDocument/2006/relationships/header" Target="header9.xml"/><Relationship Id="rId20" Type="http://schemas.openxmlformats.org/officeDocument/2006/relationships/header" Target="header1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5.xml"/><Relationship Id="rId5"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header" Target="header4.xml"/><Relationship Id="rId19" Type="http://schemas.openxmlformats.org/officeDocument/2006/relationships/header" Target="header12.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eader" Target="header8.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19</Pages>
  <Words>3119</Words>
  <Characters>17155</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20234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Miguel Angel Mamani Mamani</dc:creator>
  <cp:lastModifiedBy>Reynaldo Ticona Huanca</cp:lastModifiedBy>
  <cp:revision>4</cp:revision>
  <cp:lastPrinted>2014-12-30T21:33:00Z</cp:lastPrinted>
  <dcterms:created xsi:type="dcterms:W3CDTF">2015-05-04T20:40:00Z</dcterms:created>
  <dcterms:modified xsi:type="dcterms:W3CDTF">2015-05-07T21:02:00Z</dcterms:modified>
</cp:coreProperties>
</file>